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5A9B" w14:textId="77777777" w:rsidR="00EA6BBD" w:rsidRDefault="0031554B" w:rsidP="0031554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Drake and Wallace Dentistry</w:t>
      </w:r>
    </w:p>
    <w:p w14:paraId="66E8D4D5" w14:textId="77777777" w:rsidR="0031554B" w:rsidRDefault="0031554B" w:rsidP="0031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In-House Dental Benefits Plan</w:t>
      </w:r>
    </w:p>
    <w:p w14:paraId="0D39D822" w14:textId="77777777" w:rsidR="0031554B" w:rsidRPr="00046600" w:rsidRDefault="0031554B" w:rsidP="0031554B">
      <w:r w:rsidRPr="00046600">
        <w:t>Membership in our In-House Dental Benefits Plan is available to all patients who are not actively enrolled in a traditional dental insurance plan. After payment of an annual fee, members will receive the following:</w:t>
      </w:r>
    </w:p>
    <w:p w14:paraId="7F254147" w14:textId="77777777" w:rsidR="0031554B" w:rsidRPr="0055711A" w:rsidRDefault="0031554B" w:rsidP="0055711A">
      <w:pPr>
        <w:jc w:val="center"/>
        <w:rPr>
          <w:b/>
          <w:sz w:val="24"/>
          <w:szCs w:val="24"/>
          <w:u w:val="single"/>
        </w:rPr>
      </w:pPr>
      <w:r w:rsidRPr="0055711A">
        <w:rPr>
          <w:b/>
          <w:sz w:val="24"/>
          <w:szCs w:val="24"/>
          <w:u w:val="single"/>
        </w:rPr>
        <w:t>2 Regular Dental Check-Ups:</w:t>
      </w:r>
    </w:p>
    <w:p w14:paraId="53463215" w14:textId="77777777" w:rsidR="0031554B" w:rsidRPr="00046600" w:rsidRDefault="0031554B" w:rsidP="0055711A">
      <w:pPr>
        <w:pStyle w:val="ListParagraph"/>
        <w:numPr>
          <w:ilvl w:val="0"/>
          <w:numId w:val="5"/>
        </w:numPr>
        <w:jc w:val="center"/>
      </w:pPr>
      <w:r w:rsidRPr="00046600">
        <w:t>Exam</w:t>
      </w:r>
    </w:p>
    <w:p w14:paraId="46FC420B" w14:textId="77777777" w:rsidR="0031554B" w:rsidRPr="00046600" w:rsidRDefault="0031554B" w:rsidP="0055711A">
      <w:pPr>
        <w:pStyle w:val="ListParagraph"/>
        <w:numPr>
          <w:ilvl w:val="0"/>
          <w:numId w:val="5"/>
        </w:numPr>
        <w:jc w:val="center"/>
      </w:pPr>
      <w:r w:rsidRPr="00046600">
        <w:t>Digital X-rays (as necessary)</w:t>
      </w:r>
    </w:p>
    <w:p w14:paraId="567E87D8" w14:textId="77777777" w:rsidR="0031554B" w:rsidRPr="00046600" w:rsidRDefault="0031554B" w:rsidP="0055711A">
      <w:pPr>
        <w:pStyle w:val="ListParagraph"/>
        <w:numPr>
          <w:ilvl w:val="0"/>
          <w:numId w:val="5"/>
        </w:numPr>
        <w:jc w:val="center"/>
      </w:pPr>
      <w:r w:rsidRPr="00046600">
        <w:t>Dental Cleaning</w:t>
      </w:r>
    </w:p>
    <w:p w14:paraId="4F2E603B" w14:textId="77777777" w:rsidR="0031554B" w:rsidRPr="00046600" w:rsidRDefault="0031554B" w:rsidP="0055711A">
      <w:pPr>
        <w:pStyle w:val="ListParagraph"/>
        <w:numPr>
          <w:ilvl w:val="0"/>
          <w:numId w:val="5"/>
        </w:numPr>
        <w:jc w:val="center"/>
      </w:pPr>
      <w:r w:rsidRPr="00046600">
        <w:t>Oral Cancer Screening</w:t>
      </w:r>
    </w:p>
    <w:p w14:paraId="412E8D74" w14:textId="77777777" w:rsidR="0031554B" w:rsidRPr="00046600" w:rsidRDefault="0031554B" w:rsidP="0055711A">
      <w:pPr>
        <w:pStyle w:val="ListParagraph"/>
        <w:numPr>
          <w:ilvl w:val="0"/>
          <w:numId w:val="5"/>
        </w:numPr>
        <w:jc w:val="center"/>
      </w:pPr>
      <w:r w:rsidRPr="00046600">
        <w:t>Oral Hygiene Instruction</w:t>
      </w:r>
    </w:p>
    <w:p w14:paraId="31F562B3" w14:textId="77777777" w:rsidR="0031554B" w:rsidRPr="00046600" w:rsidRDefault="0031554B" w:rsidP="0055711A">
      <w:pPr>
        <w:pStyle w:val="ListParagraph"/>
        <w:numPr>
          <w:ilvl w:val="0"/>
          <w:numId w:val="5"/>
        </w:numPr>
        <w:jc w:val="center"/>
      </w:pPr>
      <w:r w:rsidRPr="00046600">
        <w:t>TMJ Screening</w:t>
      </w:r>
    </w:p>
    <w:p w14:paraId="2DD8326A" w14:textId="77777777" w:rsidR="0031554B" w:rsidRPr="00046600" w:rsidRDefault="0031554B" w:rsidP="0055711A">
      <w:pPr>
        <w:pStyle w:val="ListParagraph"/>
        <w:numPr>
          <w:ilvl w:val="0"/>
          <w:numId w:val="5"/>
        </w:numPr>
        <w:jc w:val="center"/>
      </w:pPr>
      <w:r w:rsidRPr="00046600">
        <w:t>Periodontal Evaluation</w:t>
      </w:r>
    </w:p>
    <w:p w14:paraId="5A12C7A0" w14:textId="77777777" w:rsidR="0031554B" w:rsidRPr="0055711A" w:rsidRDefault="0031554B" w:rsidP="0055711A">
      <w:pPr>
        <w:jc w:val="center"/>
        <w:rPr>
          <w:b/>
          <w:sz w:val="24"/>
          <w:szCs w:val="24"/>
          <w:u w:val="single"/>
        </w:rPr>
      </w:pPr>
      <w:r w:rsidRPr="0055711A">
        <w:rPr>
          <w:b/>
          <w:sz w:val="24"/>
          <w:szCs w:val="24"/>
          <w:u w:val="single"/>
        </w:rPr>
        <w:t>2 Emergency Visits:</w:t>
      </w:r>
    </w:p>
    <w:p w14:paraId="1D812B08" w14:textId="77777777" w:rsidR="0031554B" w:rsidRPr="00046600" w:rsidRDefault="0031554B" w:rsidP="0055711A">
      <w:pPr>
        <w:pStyle w:val="ListParagraph"/>
        <w:numPr>
          <w:ilvl w:val="0"/>
          <w:numId w:val="6"/>
        </w:numPr>
        <w:jc w:val="center"/>
      </w:pPr>
      <w:r w:rsidRPr="00046600">
        <w:t>Problem Focused Exam</w:t>
      </w:r>
    </w:p>
    <w:p w14:paraId="7F5C8694" w14:textId="77777777" w:rsidR="0031554B" w:rsidRPr="00046600" w:rsidRDefault="0031554B" w:rsidP="0055711A">
      <w:pPr>
        <w:pStyle w:val="ListParagraph"/>
        <w:numPr>
          <w:ilvl w:val="0"/>
          <w:numId w:val="6"/>
        </w:numPr>
        <w:jc w:val="center"/>
      </w:pPr>
      <w:r w:rsidRPr="00046600">
        <w:t>Single X-Ray (if necessary)</w:t>
      </w:r>
    </w:p>
    <w:p w14:paraId="1BA3D035" w14:textId="1D5B1DF7" w:rsidR="0031554B" w:rsidRPr="0055711A" w:rsidRDefault="0031554B" w:rsidP="0055711A">
      <w:pPr>
        <w:jc w:val="center"/>
        <w:rPr>
          <w:b/>
          <w:sz w:val="24"/>
          <w:szCs w:val="24"/>
          <w:u w:val="single"/>
        </w:rPr>
      </w:pPr>
      <w:r w:rsidRPr="0055711A">
        <w:rPr>
          <w:b/>
          <w:sz w:val="24"/>
          <w:szCs w:val="24"/>
          <w:u w:val="single"/>
        </w:rPr>
        <w:t>30% Discount Off Our Usual and Customary Fee:</w:t>
      </w:r>
      <w:r w:rsidR="008330B1">
        <w:rPr>
          <w:b/>
          <w:sz w:val="24"/>
          <w:szCs w:val="24"/>
          <w:u w:val="single"/>
        </w:rPr>
        <w:t xml:space="preserve"> Exclusions Apply</w:t>
      </w:r>
    </w:p>
    <w:p w14:paraId="76773F37" w14:textId="0DAE50C0" w:rsidR="0031554B" w:rsidRPr="00046600" w:rsidRDefault="0031554B" w:rsidP="0031554B">
      <w:r>
        <w:rPr>
          <w:b/>
          <w:sz w:val="24"/>
          <w:szCs w:val="24"/>
        </w:rPr>
        <w:tab/>
      </w:r>
      <w:r w:rsidRPr="00046600">
        <w:t xml:space="preserve">A treatment plan will be provided in writing for all recommended procedures displaying </w:t>
      </w:r>
      <w:r w:rsidRPr="00046600">
        <w:tab/>
      </w:r>
      <w:r w:rsidR="00046600" w:rsidRPr="00046600">
        <w:t>t</w:t>
      </w:r>
      <w:r w:rsidRPr="00046600">
        <w:t xml:space="preserve">he regular fee and the discounted fee. </w:t>
      </w:r>
      <w:r w:rsidR="004C1DF3" w:rsidRPr="004C1DF3">
        <w:rPr>
          <w:b/>
          <w:bCs/>
        </w:rPr>
        <w:t>(This excludes All- on -Four treatments and clear aligner orthodontics.)</w:t>
      </w:r>
    </w:p>
    <w:p w14:paraId="2861EB8B" w14:textId="77777777" w:rsidR="009A2D8E" w:rsidRPr="00046600" w:rsidRDefault="009A2D8E" w:rsidP="0055711A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46600">
        <w:rPr>
          <w:b/>
          <w:sz w:val="24"/>
          <w:szCs w:val="24"/>
        </w:rPr>
        <w:t>No Waiting Periods</w:t>
      </w:r>
    </w:p>
    <w:p w14:paraId="4F95F761" w14:textId="77777777" w:rsidR="009A2D8E" w:rsidRPr="00046600" w:rsidRDefault="009A2D8E" w:rsidP="00046600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46600">
        <w:rPr>
          <w:b/>
          <w:sz w:val="24"/>
          <w:szCs w:val="24"/>
        </w:rPr>
        <w:t>No Claim Forms</w:t>
      </w:r>
    </w:p>
    <w:p w14:paraId="474033CE" w14:textId="77777777" w:rsidR="009A2D8E" w:rsidRPr="00046600" w:rsidRDefault="009A2D8E" w:rsidP="00046600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46600">
        <w:rPr>
          <w:b/>
          <w:sz w:val="24"/>
          <w:szCs w:val="24"/>
        </w:rPr>
        <w:t>No Restrictions on Treatment</w:t>
      </w:r>
    </w:p>
    <w:p w14:paraId="05105170" w14:textId="77777777" w:rsidR="009A2D8E" w:rsidRPr="00046600" w:rsidRDefault="009A2D8E" w:rsidP="00046600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46600">
        <w:rPr>
          <w:b/>
          <w:sz w:val="24"/>
          <w:szCs w:val="24"/>
        </w:rPr>
        <w:t>No Pre-Determinations Necessary</w:t>
      </w:r>
    </w:p>
    <w:p w14:paraId="5E10E2DE" w14:textId="77777777" w:rsidR="00046600" w:rsidRDefault="009A2D8E" w:rsidP="00046600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46600">
        <w:rPr>
          <w:b/>
          <w:sz w:val="24"/>
          <w:szCs w:val="24"/>
        </w:rPr>
        <w:t>No Age Limits</w:t>
      </w:r>
    </w:p>
    <w:p w14:paraId="48DC4CCB" w14:textId="765ADE5F" w:rsidR="009A2D8E" w:rsidRPr="00675D74" w:rsidRDefault="00046600" w:rsidP="00675D74">
      <w:pPr>
        <w:jc w:val="center"/>
        <w:rPr>
          <w:b/>
        </w:rPr>
      </w:pPr>
      <w:r>
        <w:rPr>
          <w:b/>
          <w:sz w:val="24"/>
          <w:szCs w:val="24"/>
        </w:rPr>
        <w:t>Prices: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5D74">
        <w:rPr>
          <w:b/>
        </w:rPr>
        <w:t>Adult:  $</w:t>
      </w:r>
      <w:r w:rsidR="00672EB2">
        <w:rPr>
          <w:b/>
        </w:rPr>
        <w:t>359</w:t>
      </w:r>
      <w:r w:rsidRPr="00675D74">
        <w:rPr>
          <w:b/>
        </w:rPr>
        <w:t>/Year</w:t>
      </w:r>
      <w:r w:rsidRPr="00675D74">
        <w:rPr>
          <w:b/>
        </w:rPr>
        <w:tab/>
        <w:t>Couple:  $</w:t>
      </w:r>
      <w:r w:rsidR="00672EB2">
        <w:rPr>
          <w:b/>
        </w:rPr>
        <w:t>668</w:t>
      </w:r>
      <w:r w:rsidRPr="00675D74">
        <w:rPr>
          <w:b/>
        </w:rPr>
        <w:t>/Year</w:t>
      </w:r>
      <w:r w:rsidRPr="00675D74">
        <w:rPr>
          <w:b/>
        </w:rPr>
        <w:tab/>
        <w:t>Child:  $</w:t>
      </w:r>
      <w:r w:rsidR="00672EB2">
        <w:rPr>
          <w:b/>
        </w:rPr>
        <w:t>297</w:t>
      </w:r>
      <w:bookmarkStart w:id="0" w:name="_GoBack"/>
      <w:bookmarkEnd w:id="0"/>
      <w:r w:rsidRPr="00675D74">
        <w:rPr>
          <w:b/>
        </w:rPr>
        <w:t>/Year</w:t>
      </w:r>
    </w:p>
    <w:p w14:paraId="467AE209" w14:textId="77777777" w:rsidR="00046600" w:rsidRDefault="00046600" w:rsidP="00046600">
      <w:r>
        <w:t>Coverage is in effect for one calendar year. Coverage begins when membership has been paid in full. Members will be notified one mon</w:t>
      </w:r>
      <w:r w:rsidR="000B1265">
        <w:t>th prior to membership renewal.  Appointment times are limited, and it is the responsibility of the member to schedule appropriate visits.</w:t>
      </w:r>
    </w:p>
    <w:p w14:paraId="733E4863" w14:textId="77777777" w:rsidR="00642FB4" w:rsidRDefault="00A323AD" w:rsidP="00046600">
      <w:r>
        <w:t xml:space="preserve">Dr. Drake, </w:t>
      </w:r>
      <w:r w:rsidR="00642FB4">
        <w:t>Dr. Wallace</w:t>
      </w:r>
      <w:r>
        <w:t>,</w:t>
      </w:r>
      <w:r w:rsidR="00642FB4">
        <w:t xml:space="preserve"> and their team have reviewed my In-House Benefits Policy.  I have had the opportunity to ask questions and I fully understand by policy.</w:t>
      </w:r>
    </w:p>
    <w:p w14:paraId="376BE4FE" w14:textId="77777777" w:rsidR="00642FB4" w:rsidRDefault="00642FB4" w:rsidP="00642FB4">
      <w:r>
        <w:t>Patient Name (Print)</w:t>
      </w:r>
      <w:r w:rsidR="00377389">
        <w:t xml:space="preserve"> </w:t>
      </w:r>
      <w:r>
        <w:t>___________________________________________________</w:t>
      </w:r>
      <w:r w:rsidR="00377389">
        <w:t>_______</w:t>
      </w:r>
    </w:p>
    <w:p w14:paraId="413CB4D2" w14:textId="77777777" w:rsidR="00642FB4" w:rsidRDefault="00642FB4" w:rsidP="00642FB4">
      <w:r>
        <w:t>Patient Signature</w:t>
      </w:r>
      <w:r w:rsidR="00377389">
        <w:t xml:space="preserve"> </w:t>
      </w:r>
      <w:r>
        <w:t>______________________________________________________</w:t>
      </w:r>
      <w:r w:rsidR="00377389">
        <w:t>_______</w:t>
      </w:r>
    </w:p>
    <w:p w14:paraId="50F1C03E" w14:textId="77777777" w:rsidR="0031554B" w:rsidRPr="0031554B" w:rsidRDefault="00642FB4" w:rsidP="00377389">
      <w:pPr>
        <w:rPr>
          <w:b/>
          <w:i/>
          <w:sz w:val="36"/>
          <w:szCs w:val="36"/>
        </w:rPr>
      </w:pPr>
      <w:r>
        <w:t>Effective Dat</w:t>
      </w:r>
      <w:r w:rsidR="00377389">
        <w:t xml:space="preserve">e: ____________________________  </w:t>
      </w:r>
      <w:r>
        <w:t xml:space="preserve"> to</w:t>
      </w:r>
      <w:r w:rsidR="00377389">
        <w:t>:</w:t>
      </w:r>
      <w:r>
        <w:t xml:space="preserve"> </w:t>
      </w:r>
      <w:r w:rsidR="00377389">
        <w:t xml:space="preserve"> _______________________________</w:t>
      </w:r>
    </w:p>
    <w:sectPr w:rsidR="0031554B" w:rsidRPr="0031554B" w:rsidSect="009A2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81"/>
    <w:multiLevelType w:val="hybridMultilevel"/>
    <w:tmpl w:val="913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642"/>
    <w:multiLevelType w:val="hybridMultilevel"/>
    <w:tmpl w:val="0EEA6196"/>
    <w:lvl w:ilvl="0" w:tplc="F138AAFE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941960"/>
    <w:multiLevelType w:val="hybridMultilevel"/>
    <w:tmpl w:val="4C0616CE"/>
    <w:lvl w:ilvl="0" w:tplc="F138AA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2A77"/>
    <w:multiLevelType w:val="hybridMultilevel"/>
    <w:tmpl w:val="53881008"/>
    <w:lvl w:ilvl="0" w:tplc="F138AAF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F242023"/>
    <w:multiLevelType w:val="hybridMultilevel"/>
    <w:tmpl w:val="151AF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948AD"/>
    <w:multiLevelType w:val="hybridMultilevel"/>
    <w:tmpl w:val="5B762884"/>
    <w:lvl w:ilvl="0" w:tplc="F138AAFE">
      <w:start w:val="2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54B"/>
    <w:rsid w:val="00046600"/>
    <w:rsid w:val="000B1265"/>
    <w:rsid w:val="001B59EA"/>
    <w:rsid w:val="00312A31"/>
    <w:rsid w:val="0031554B"/>
    <w:rsid w:val="00377389"/>
    <w:rsid w:val="004C1DF3"/>
    <w:rsid w:val="0055711A"/>
    <w:rsid w:val="00642FB4"/>
    <w:rsid w:val="00672EB2"/>
    <w:rsid w:val="00675D74"/>
    <w:rsid w:val="008330B1"/>
    <w:rsid w:val="009A2D8E"/>
    <w:rsid w:val="00A323AD"/>
    <w:rsid w:val="00B870F3"/>
    <w:rsid w:val="00E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C107"/>
  <w15:docId w15:val="{E8ABD71C-057B-4BFB-B406-232DEC2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Stevens</dc:creator>
  <cp:lastModifiedBy>Rena Lawson</cp:lastModifiedBy>
  <cp:revision>6</cp:revision>
  <cp:lastPrinted>2017-03-06T17:21:00Z</cp:lastPrinted>
  <dcterms:created xsi:type="dcterms:W3CDTF">2017-04-12T12:49:00Z</dcterms:created>
  <dcterms:modified xsi:type="dcterms:W3CDTF">2022-11-10T21:40:00Z</dcterms:modified>
</cp:coreProperties>
</file>